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0FBFD" w14:textId="2EBEC68D" w:rsidR="004818CF" w:rsidRPr="006146C8" w:rsidRDefault="002B45B4">
      <w:pPr>
        <w:rPr>
          <w:b/>
        </w:rPr>
      </w:pPr>
      <w:r w:rsidRPr="006146C8">
        <w:rPr>
          <w:b/>
        </w:rPr>
        <w:t xml:space="preserve">Cálculos en la </w:t>
      </w:r>
      <w:r w:rsidR="004818CF" w:rsidRPr="006146C8">
        <w:rPr>
          <w:b/>
        </w:rPr>
        <w:t xml:space="preserve">Torre de </w:t>
      </w:r>
      <w:proofErr w:type="spellStart"/>
      <w:r w:rsidR="004818CF" w:rsidRPr="006146C8">
        <w:rPr>
          <w:b/>
        </w:rPr>
        <w:t>Arneiro</w:t>
      </w:r>
      <w:proofErr w:type="spellEnd"/>
    </w:p>
    <w:p w14:paraId="4B291A4F" w14:textId="65DAB044" w:rsidR="00AE089E" w:rsidRDefault="00AE089E"/>
    <w:p w14:paraId="5E40BED9" w14:textId="7EAE4B76" w:rsidR="00AE089E" w:rsidRDefault="00AE089E">
      <w:r>
        <w:t xml:space="preserve">En la página WEB, </w:t>
      </w:r>
      <w:hyperlink r:id="rId6" w:history="1">
        <w:r w:rsidRPr="00C42357">
          <w:rPr>
            <w:rStyle w:val="Hipervnculo"/>
          </w:rPr>
          <w:t>https://www.lasegundaguerra.com/viewtopic.php?t=12593</w:t>
        </w:r>
      </w:hyperlink>
      <w:r w:rsidR="00A239DF">
        <w:rPr>
          <w:rStyle w:val="Hipervnculo"/>
        </w:rPr>
        <w:t xml:space="preserve">, </w:t>
      </w:r>
      <w:r w:rsidR="00A239DF" w:rsidRPr="00A239DF">
        <w:rPr>
          <w:rStyle w:val="Hipervnculo"/>
          <w:u w:val="none"/>
        </w:rPr>
        <w:t>se hace</w:t>
      </w:r>
    </w:p>
    <w:p w14:paraId="70F4671D" w14:textId="7F91E380" w:rsidR="00AE089E" w:rsidRDefault="00AE089E" w:rsidP="00AE089E">
      <w:pPr>
        <w:rPr>
          <w:rFonts w:cstheme="minorHAnsi"/>
          <w:color w:val="232323"/>
        </w:rPr>
      </w:pPr>
      <w:proofErr w:type="gramStart"/>
      <w:r>
        <w:t>referencia</w:t>
      </w:r>
      <w:proofErr w:type="gramEnd"/>
      <w:r>
        <w:t xml:space="preserve"> a un artículo, “</w:t>
      </w:r>
      <w:hyperlink r:id="rId7" w:anchor="p136659" w:history="1">
        <w:r w:rsidRPr="00AE089E">
          <w:rPr>
            <w:rStyle w:val="Hipervnculo"/>
            <w:rFonts w:cstheme="minorHAnsi"/>
            <w:color w:val="auto"/>
          </w:rPr>
          <w:t xml:space="preserve">Las torres </w:t>
        </w:r>
        <w:proofErr w:type="spellStart"/>
        <w:r w:rsidRPr="00AE089E">
          <w:rPr>
            <w:rStyle w:val="Hipervnculo"/>
            <w:rFonts w:cstheme="minorHAnsi"/>
            <w:color w:val="auto"/>
          </w:rPr>
          <w:t>Sonne</w:t>
        </w:r>
        <w:proofErr w:type="spellEnd"/>
        <w:r w:rsidRPr="00AE089E">
          <w:rPr>
            <w:rStyle w:val="Hipervnculo"/>
            <w:rFonts w:cstheme="minorHAnsi"/>
            <w:color w:val="auto"/>
          </w:rPr>
          <w:t xml:space="preserve"> de </w:t>
        </w:r>
        <w:proofErr w:type="spellStart"/>
        <w:r w:rsidRPr="00AE089E">
          <w:rPr>
            <w:rStyle w:val="Hipervnculo"/>
            <w:rFonts w:cstheme="minorHAnsi"/>
            <w:color w:val="auto"/>
          </w:rPr>
          <w:t>Arneiro</w:t>
        </w:r>
        <w:proofErr w:type="spellEnd"/>
        <w:r w:rsidRPr="00AE089E">
          <w:rPr>
            <w:rStyle w:val="Hipervnculo"/>
            <w:rFonts w:cstheme="minorHAnsi"/>
            <w:color w:val="auto"/>
          </w:rPr>
          <w:t>: unas antenas "nazis" en Lugo</w:t>
        </w:r>
      </w:hyperlink>
      <w:r>
        <w:rPr>
          <w:rFonts w:cstheme="minorHAnsi"/>
        </w:rPr>
        <w:t>“</w:t>
      </w:r>
      <w:r w:rsidR="00E11FA1">
        <w:rPr>
          <w:rFonts w:ascii="Verdana" w:hAnsi="Verdana"/>
          <w:color w:val="232323"/>
          <w:sz w:val="15"/>
          <w:szCs w:val="15"/>
        </w:rPr>
        <w:t xml:space="preserve"> </w:t>
      </w:r>
      <w:r>
        <w:rPr>
          <w:rFonts w:ascii="Verdana" w:hAnsi="Verdana"/>
          <w:color w:val="232323"/>
          <w:sz w:val="15"/>
          <w:szCs w:val="15"/>
        </w:rPr>
        <w:t>(</w:t>
      </w:r>
      <w:proofErr w:type="spellStart"/>
      <w:r w:rsidRPr="004473D2">
        <w:rPr>
          <w:rStyle w:val="Textoennegrita"/>
          <w:rFonts w:cstheme="minorHAnsi"/>
        </w:rPr>
        <w:fldChar w:fldCharType="begin"/>
      </w:r>
      <w:r w:rsidRPr="004473D2">
        <w:rPr>
          <w:rStyle w:val="Textoennegrita"/>
          <w:rFonts w:cstheme="minorHAnsi"/>
        </w:rPr>
        <w:instrText xml:space="preserve"> HYPERLINK "https://www.lasegundaguerra.com/memberlist.php?mode=viewprofile&amp;u=6127&amp;sid=306fdb9611e6355ea10d789cc06123e0" </w:instrText>
      </w:r>
      <w:r w:rsidRPr="004473D2">
        <w:rPr>
          <w:rStyle w:val="Textoennegrita"/>
          <w:rFonts w:cstheme="minorHAnsi"/>
        </w:rPr>
        <w:fldChar w:fldCharType="separate"/>
      </w:r>
      <w:r w:rsidRPr="004473D2">
        <w:rPr>
          <w:rStyle w:val="Hipervnculo"/>
          <w:rFonts w:cstheme="minorHAnsi"/>
          <w:b/>
          <w:bCs/>
          <w:color w:val="auto"/>
        </w:rPr>
        <w:t>Currahee</w:t>
      </w:r>
      <w:proofErr w:type="spellEnd"/>
      <w:r w:rsidRPr="004473D2">
        <w:rPr>
          <w:rStyle w:val="Textoennegrita"/>
          <w:rFonts w:cstheme="minorHAnsi"/>
        </w:rPr>
        <w:fldChar w:fldCharType="end"/>
      </w:r>
      <w:r w:rsidRPr="00AE089E">
        <w:rPr>
          <w:rStyle w:val="responsive-hide"/>
          <w:rFonts w:cstheme="minorHAnsi"/>
          <w:color w:val="232323"/>
        </w:rPr>
        <w:t>  </w:t>
      </w:r>
      <w:r w:rsidRPr="00AE089E">
        <w:rPr>
          <w:rFonts w:cstheme="minorHAnsi"/>
          <w:color w:val="232323"/>
        </w:rPr>
        <w:t>24</w:t>
      </w:r>
      <w:r w:rsidR="009B0713">
        <w:rPr>
          <w:rFonts w:cstheme="minorHAnsi"/>
          <w:color w:val="232323"/>
        </w:rPr>
        <w:t>/</w:t>
      </w:r>
      <w:r w:rsidRPr="00AE089E">
        <w:rPr>
          <w:rFonts w:cstheme="minorHAnsi"/>
          <w:color w:val="232323"/>
        </w:rPr>
        <w:t>05</w:t>
      </w:r>
      <w:r w:rsidR="009B0713">
        <w:rPr>
          <w:rFonts w:cstheme="minorHAnsi"/>
          <w:color w:val="232323"/>
        </w:rPr>
        <w:t>/</w:t>
      </w:r>
      <w:r w:rsidRPr="00AE089E">
        <w:rPr>
          <w:rFonts w:cstheme="minorHAnsi"/>
          <w:color w:val="232323"/>
        </w:rPr>
        <w:t>2013 14:56</w:t>
      </w:r>
      <w:r>
        <w:rPr>
          <w:rFonts w:cstheme="minorHAnsi"/>
          <w:color w:val="232323"/>
        </w:rPr>
        <w:t>).</w:t>
      </w:r>
    </w:p>
    <w:p w14:paraId="7846B50E" w14:textId="77777777" w:rsidR="0059292C" w:rsidRDefault="00AE089E">
      <w:pPr>
        <w:rPr>
          <w:rFonts w:cstheme="minorHAnsi"/>
          <w:color w:val="232323"/>
        </w:rPr>
      </w:pPr>
      <w:r>
        <w:rPr>
          <w:rFonts w:cstheme="minorHAnsi"/>
          <w:color w:val="232323"/>
        </w:rPr>
        <w:t>Me llamó la atención la arquitectura del sombrero capacitivo que remata el radiador, por su aspecto volumétrico</w:t>
      </w:r>
      <w:r w:rsidR="00795139">
        <w:rPr>
          <w:rFonts w:cstheme="minorHAnsi"/>
          <w:color w:val="232323"/>
        </w:rPr>
        <w:t xml:space="preserve"> ya que siempre hemos considerado a un sombrero capacitivo, formado </w:t>
      </w:r>
      <w:r w:rsidR="004473D2">
        <w:rPr>
          <w:rFonts w:cstheme="minorHAnsi"/>
          <w:color w:val="232323"/>
        </w:rPr>
        <w:t xml:space="preserve">en </w:t>
      </w:r>
      <w:r w:rsidR="00795139">
        <w:rPr>
          <w:rFonts w:cstheme="minorHAnsi"/>
          <w:color w:val="232323"/>
        </w:rPr>
        <w:t>un plano</w:t>
      </w:r>
      <w:r>
        <w:rPr>
          <w:rFonts w:cstheme="minorHAnsi"/>
          <w:color w:val="232323"/>
        </w:rPr>
        <w:t>, y me</w:t>
      </w:r>
      <w:r w:rsidR="00141F6B">
        <w:rPr>
          <w:rFonts w:cstheme="minorHAnsi"/>
          <w:color w:val="232323"/>
        </w:rPr>
        <w:t xml:space="preserve"> </w:t>
      </w:r>
      <w:r>
        <w:rPr>
          <w:rFonts w:cstheme="minorHAnsi"/>
          <w:color w:val="232323"/>
        </w:rPr>
        <w:t>picó la curiosidad de averi</w:t>
      </w:r>
      <w:r w:rsidR="00141F6B">
        <w:rPr>
          <w:rFonts w:cstheme="minorHAnsi"/>
          <w:color w:val="232323"/>
        </w:rPr>
        <w:t>g</w:t>
      </w:r>
      <w:r>
        <w:rPr>
          <w:rFonts w:cstheme="minorHAnsi"/>
          <w:color w:val="232323"/>
        </w:rPr>
        <w:t>uar cu</w:t>
      </w:r>
      <w:r w:rsidR="00141F6B">
        <w:rPr>
          <w:rFonts w:cstheme="minorHAnsi"/>
          <w:color w:val="232323"/>
        </w:rPr>
        <w:t>á</w:t>
      </w:r>
      <w:r>
        <w:rPr>
          <w:rFonts w:cstheme="minorHAnsi"/>
          <w:color w:val="232323"/>
        </w:rPr>
        <w:t xml:space="preserve">l era su influencia en </w:t>
      </w:r>
      <w:r w:rsidR="00141F6B">
        <w:rPr>
          <w:rFonts w:cstheme="minorHAnsi"/>
          <w:color w:val="232323"/>
        </w:rPr>
        <w:t xml:space="preserve">dicho radiador. </w:t>
      </w:r>
      <w:r w:rsidR="0059292C">
        <w:rPr>
          <w:rFonts w:cstheme="minorHAnsi"/>
          <w:color w:val="232323"/>
        </w:rPr>
        <w:t>En la figura 1 se ve la torre cuando aún estaba de pie.</w:t>
      </w:r>
    </w:p>
    <w:p w14:paraId="59C88D90" w14:textId="0DAC41CA" w:rsidR="0059292C" w:rsidRDefault="0059292C" w:rsidP="00352867">
      <w:pPr>
        <w:jc w:val="center"/>
        <w:rPr>
          <w:rFonts w:cstheme="minorHAnsi"/>
          <w:color w:val="232323"/>
        </w:rPr>
      </w:pPr>
    </w:p>
    <w:p w14:paraId="6BA0B673" w14:textId="50128C7D" w:rsidR="00352867" w:rsidRDefault="00352867" w:rsidP="00352867">
      <w:pPr>
        <w:jc w:val="center"/>
        <w:rPr>
          <w:rFonts w:cstheme="minorHAnsi"/>
          <w:color w:val="232323"/>
        </w:rPr>
      </w:pPr>
      <w:r>
        <w:rPr>
          <w:rFonts w:cstheme="minorHAnsi"/>
          <w:color w:val="232323"/>
        </w:rPr>
        <w:pict w14:anchorId="72A46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pt;height:277.2pt">
            <v:imagedata r:id="rId8" o:title="Figura 1"/>
          </v:shape>
        </w:pict>
      </w:r>
    </w:p>
    <w:p w14:paraId="0F843917" w14:textId="77777777" w:rsidR="00352867" w:rsidRDefault="00352867">
      <w:pPr>
        <w:rPr>
          <w:rFonts w:cstheme="minorHAnsi"/>
          <w:color w:val="232323"/>
        </w:rPr>
      </w:pPr>
    </w:p>
    <w:p w14:paraId="2934DA73" w14:textId="70315A9F" w:rsidR="00352867" w:rsidRDefault="00352867" w:rsidP="00352867">
      <w:pPr>
        <w:jc w:val="center"/>
        <w:rPr>
          <w:rFonts w:cstheme="minorHAnsi"/>
          <w:color w:val="232323"/>
        </w:rPr>
      </w:pPr>
      <w:proofErr w:type="spellStart"/>
      <w:r>
        <w:rPr>
          <w:rFonts w:cstheme="minorHAnsi"/>
          <w:color w:val="232323"/>
        </w:rPr>
        <w:t>Fig</w:t>
      </w:r>
      <w:proofErr w:type="spellEnd"/>
      <w:r>
        <w:rPr>
          <w:rFonts w:cstheme="minorHAnsi"/>
          <w:color w:val="232323"/>
        </w:rPr>
        <w:t xml:space="preserve"> 1</w:t>
      </w:r>
    </w:p>
    <w:p w14:paraId="7C696228" w14:textId="4B9CCF46" w:rsidR="00AE089E" w:rsidRDefault="00141F6B">
      <w:r>
        <w:rPr>
          <w:rFonts w:cstheme="minorHAnsi"/>
          <w:color w:val="232323"/>
        </w:rPr>
        <w:t>Bien es verdad que el artículo proporciona algunos datos de dicha estructura</w:t>
      </w:r>
      <w:r w:rsidR="004473D2">
        <w:rPr>
          <w:rFonts w:cstheme="minorHAnsi"/>
          <w:color w:val="232323"/>
        </w:rPr>
        <w:t>,</w:t>
      </w:r>
      <w:r>
        <w:rPr>
          <w:rFonts w:cstheme="minorHAnsi"/>
          <w:color w:val="232323"/>
        </w:rPr>
        <w:t xml:space="preserve"> pero son insuficientes por lo que </w:t>
      </w:r>
      <w:r w:rsidR="00E11FA1">
        <w:rPr>
          <w:rFonts w:cstheme="minorHAnsi"/>
          <w:color w:val="232323"/>
        </w:rPr>
        <w:t>me tomado la licencia de hacer algunas elucubraciones e</w:t>
      </w:r>
      <w:r>
        <w:rPr>
          <w:rFonts w:cstheme="minorHAnsi"/>
          <w:color w:val="232323"/>
        </w:rPr>
        <w:t xml:space="preserve"> intuir </w:t>
      </w:r>
      <w:r w:rsidR="00E11FA1">
        <w:rPr>
          <w:rFonts w:cstheme="minorHAnsi"/>
          <w:color w:val="232323"/>
        </w:rPr>
        <w:t>algunos datos,</w:t>
      </w:r>
      <w:r>
        <w:rPr>
          <w:rFonts w:cstheme="minorHAnsi"/>
          <w:color w:val="232323"/>
        </w:rPr>
        <w:t xml:space="preserve"> estimar otros y calcular el resto</w:t>
      </w:r>
      <w:r w:rsidR="009B0713">
        <w:rPr>
          <w:rFonts w:cstheme="minorHAnsi"/>
          <w:color w:val="232323"/>
        </w:rPr>
        <w:t>, para hacer un ejercicio  de desarrollo de una especie de ingeniería inversa</w:t>
      </w:r>
    </w:p>
    <w:p w14:paraId="57B629AA" w14:textId="77777777" w:rsidR="002B45B4" w:rsidRDefault="002B45B4">
      <w:pPr>
        <w:rPr>
          <w:noProof/>
        </w:rPr>
      </w:pPr>
    </w:p>
    <w:p w14:paraId="2759FE0A" w14:textId="54D7B664" w:rsidR="00141F6B" w:rsidRDefault="00352867" w:rsidP="00352867">
      <w:pPr>
        <w:jc w:val="center"/>
      </w:pPr>
      <w:r>
        <w:lastRenderedPageBreak/>
        <w:pict w14:anchorId="5A80E08C">
          <v:shape id="_x0000_i1026" type="#_x0000_t75" style="width:228.6pt;height:258pt">
            <v:imagedata r:id="rId9" o:title="Figura 2 "/>
          </v:shape>
        </w:pict>
      </w:r>
    </w:p>
    <w:p w14:paraId="727CFBE2" w14:textId="77777777" w:rsidR="00352867" w:rsidRDefault="00352867"/>
    <w:p w14:paraId="3FD7F9F9" w14:textId="4887BD32" w:rsidR="00352867" w:rsidRDefault="00352867" w:rsidP="00352867">
      <w:pPr>
        <w:jc w:val="center"/>
      </w:pPr>
      <w:proofErr w:type="spellStart"/>
      <w:r>
        <w:t>Fig</w:t>
      </w:r>
      <w:proofErr w:type="spellEnd"/>
      <w:r>
        <w:t xml:space="preserve"> 2</w:t>
      </w:r>
    </w:p>
    <w:p w14:paraId="28CD2B53" w14:textId="0B4210D0" w:rsidR="00497D16" w:rsidRDefault="00497D16">
      <w:r>
        <w:t xml:space="preserve">Para poder determinar la arquitectura del sombrero capacitivo, </w:t>
      </w:r>
      <w:r w:rsidR="00E11FA1">
        <w:t>me</w:t>
      </w:r>
      <w:r>
        <w:t xml:space="preserve"> he</w:t>
      </w:r>
      <w:r w:rsidR="00E11FA1">
        <w:t xml:space="preserve"> </w:t>
      </w:r>
      <w:r>
        <w:t xml:space="preserve">apoyado en </w:t>
      </w:r>
      <w:r w:rsidR="00141F6B">
        <w:t xml:space="preserve"> la fotografía siguiente </w:t>
      </w:r>
      <w:r w:rsidR="0069203A">
        <w:t xml:space="preserve">(del artículo referenciado) </w:t>
      </w:r>
      <w:r w:rsidR="00141F6B">
        <w:t xml:space="preserve">en la que se ven los restos </w:t>
      </w:r>
      <w:r>
        <w:t xml:space="preserve"> </w:t>
      </w:r>
      <w:r w:rsidR="0069203A">
        <w:t xml:space="preserve">del </w:t>
      </w:r>
      <w:r>
        <w:t xml:space="preserve">tramo de torre ocupado </w:t>
      </w:r>
      <w:r w:rsidR="00141F6B">
        <w:t xml:space="preserve">por el sombrero </w:t>
      </w:r>
      <w:r>
        <w:t>(base del triángulo</w:t>
      </w:r>
      <w:r w:rsidR="00141F6B">
        <w:t>)</w:t>
      </w:r>
      <w:r>
        <w:t xml:space="preserve"> y los tirantes que soportaban los lados del octógono en una vista casi frontal, que nos permite al menos determinar </w:t>
      </w:r>
      <w:r w:rsidR="00114FC0">
        <w:t xml:space="preserve">con bastante aproximación, </w:t>
      </w:r>
      <w:r>
        <w:t>las proporciones de los lados del triángulo isósceles y junto con los datos que disponemos, tratar de determinar ángulos, longitudes, capacidades parciales y finalmente la capacidad total del sombrero.</w:t>
      </w:r>
    </w:p>
    <w:p w14:paraId="17112F57" w14:textId="3474A3E4" w:rsidR="00114FC0" w:rsidRDefault="00114FC0" w:rsidP="005123D5">
      <w:r>
        <w:t>Así mismo hallaremos la porción de radiador virtual añadida por el sombrero y averiguaremos la resistencia de radiación en la base de la antena</w:t>
      </w:r>
      <w:r w:rsidR="004473D2">
        <w:t>,</w:t>
      </w:r>
      <w:r>
        <w:t xml:space="preserve"> así como el modo de adaptar </w:t>
      </w:r>
      <w:r w:rsidR="00B40597">
        <w:t xml:space="preserve">las </w:t>
      </w:r>
      <w:r>
        <w:t>impedancias.</w:t>
      </w:r>
    </w:p>
    <w:p w14:paraId="0951D807" w14:textId="77777777" w:rsidR="005123D5" w:rsidRDefault="00497D16" w:rsidP="005123D5">
      <w:r>
        <w:t>En la fotografía vemos que la proporción de un lado del triangulo respecto a la base es de 12/10.</w:t>
      </w:r>
      <w:r w:rsidR="00114FC0">
        <w:t xml:space="preserve"> (La mitad de la base, valdrá 5)</w:t>
      </w:r>
    </w:p>
    <w:p w14:paraId="23D93998" w14:textId="77777777" w:rsidR="00497D16" w:rsidRDefault="00497D16" w:rsidP="005123D5">
      <w:r>
        <w:t xml:space="preserve">El semi-ángulo del vértice será el </w:t>
      </w:r>
    </w:p>
    <w:p w14:paraId="5F8346C5" w14:textId="701641DF" w:rsidR="00497D16" w:rsidRPr="00AE089E" w:rsidRDefault="00497D16" w:rsidP="00512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α=asen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24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62º</m:t>
          </m:r>
        </m:oMath>
      </m:oMathPara>
    </w:p>
    <w:p w14:paraId="241E2897" w14:textId="437D9E87" w:rsidR="00AE089E" w:rsidRPr="00413C9F" w:rsidRDefault="00AE089E" w:rsidP="005123D5">
      <w:pPr>
        <w:rPr>
          <w:rFonts w:eastAsiaTheme="minorEastAsia"/>
        </w:rPr>
      </w:pPr>
      <w:r>
        <w:rPr>
          <w:rFonts w:eastAsiaTheme="minorEastAsia"/>
        </w:rPr>
        <w:t>También intuimos que el diámetro de los tirantes puede ser de 100 mm y el de los lados del octógono, de 200 mm</w:t>
      </w:r>
    </w:p>
    <w:p w14:paraId="4A3EE981" w14:textId="69F49BAD" w:rsidR="00413C9F" w:rsidRDefault="00114FC0" w:rsidP="005123D5">
      <w:pPr>
        <w:rPr>
          <w:rFonts w:eastAsiaTheme="minorEastAsia"/>
        </w:rPr>
      </w:pPr>
      <w:r>
        <w:rPr>
          <w:rFonts w:eastAsiaTheme="minorEastAsia"/>
        </w:rPr>
        <w:t>L</w:t>
      </w:r>
      <w:r w:rsidR="00413C9F">
        <w:rPr>
          <w:rFonts w:eastAsiaTheme="minorEastAsia"/>
        </w:rPr>
        <w:t>a publicación</w:t>
      </w:r>
      <w:r>
        <w:rPr>
          <w:rFonts w:eastAsiaTheme="minorEastAsia"/>
        </w:rPr>
        <w:t xml:space="preserve"> nos da el dato del </w:t>
      </w:r>
      <w:r w:rsidR="00C45A19">
        <w:rPr>
          <w:rFonts w:eastAsiaTheme="minorEastAsia"/>
        </w:rPr>
        <w:t>pe</w:t>
      </w:r>
      <w:r w:rsidR="00413C9F">
        <w:rPr>
          <w:rFonts w:eastAsiaTheme="minorEastAsia"/>
        </w:rPr>
        <w:t>r</w:t>
      </w:r>
      <w:r w:rsidR="00C45A19">
        <w:rPr>
          <w:rFonts w:eastAsiaTheme="minorEastAsia"/>
        </w:rPr>
        <w:t>í</w:t>
      </w:r>
      <w:r w:rsidR="00413C9F">
        <w:rPr>
          <w:rFonts w:eastAsiaTheme="minorEastAsia"/>
        </w:rPr>
        <w:t xml:space="preserve">metro = 24’56 m (luego cada lado mide 3’07 m) </w:t>
      </w:r>
    </w:p>
    <w:p w14:paraId="6A90CFF4" w14:textId="79C03808" w:rsidR="00413C9F" w:rsidRDefault="00413C9F" w:rsidP="005123D5">
      <w:pPr>
        <w:rPr>
          <w:rFonts w:eastAsiaTheme="minorEastAsia"/>
        </w:rPr>
      </w:pPr>
      <w:r>
        <w:rPr>
          <w:rFonts w:eastAsiaTheme="minorEastAsia"/>
        </w:rPr>
        <w:t xml:space="preserve">Aunque </w:t>
      </w:r>
      <w:r w:rsidR="00114FC0">
        <w:rPr>
          <w:rFonts w:eastAsiaTheme="minorEastAsia"/>
        </w:rPr>
        <w:t xml:space="preserve">además </w:t>
      </w:r>
      <w:r>
        <w:rPr>
          <w:rFonts w:eastAsiaTheme="minorEastAsia"/>
        </w:rPr>
        <w:t>estima en 3’90 m el radio, nuestros cálculos nos dan 4 m</w:t>
      </w:r>
      <w:r w:rsidR="00B40597">
        <w:rPr>
          <w:rFonts w:eastAsiaTheme="minorEastAsia"/>
        </w:rPr>
        <w:t>,</w:t>
      </w:r>
      <w:r>
        <w:rPr>
          <w:rFonts w:eastAsiaTheme="minorEastAsia"/>
        </w:rPr>
        <w:t xml:space="preserve"> que serán los que consideraremos para los siguientes cálculos, por su redondez y cercanía a los 3’90 m.</w:t>
      </w:r>
    </w:p>
    <w:p w14:paraId="5086B887" w14:textId="19021DBC" w:rsidR="00413C9F" w:rsidRDefault="00413C9F" w:rsidP="005123D5">
      <w:pPr>
        <w:rPr>
          <w:rFonts w:eastAsiaTheme="minorEastAsia"/>
        </w:rPr>
      </w:pPr>
      <w:r>
        <w:rPr>
          <w:rFonts w:eastAsiaTheme="minorEastAsia"/>
        </w:rPr>
        <w:lastRenderedPageBreak/>
        <w:t>Vamos a estimar que el dado de hormigón que sustenta la torre y el aislador, sobresalen del suelo</w:t>
      </w:r>
      <w:r w:rsidR="009B0713">
        <w:rPr>
          <w:rFonts w:eastAsiaTheme="minorEastAsia"/>
        </w:rPr>
        <w:t xml:space="preserve"> o plano de tierra</w:t>
      </w:r>
      <w:r>
        <w:rPr>
          <w:rFonts w:eastAsiaTheme="minorEastAsia"/>
        </w:rPr>
        <w:t>, 83 cm.</w:t>
      </w:r>
    </w:p>
    <w:p w14:paraId="215922EE" w14:textId="2419D229" w:rsidR="009B0713" w:rsidRDefault="00413C9F" w:rsidP="005123D5">
      <w:pPr>
        <w:rPr>
          <w:rFonts w:eastAsiaTheme="minorEastAsia"/>
        </w:rPr>
      </w:pPr>
      <w:r>
        <w:rPr>
          <w:rFonts w:eastAsiaTheme="minorEastAsia"/>
        </w:rPr>
        <w:t>Por último</w:t>
      </w:r>
      <w:r w:rsidR="00114FC0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141F6B">
        <w:rPr>
          <w:rFonts w:eastAsiaTheme="minorEastAsia"/>
        </w:rPr>
        <w:t xml:space="preserve">calculamos </w:t>
      </w:r>
      <w:r>
        <w:rPr>
          <w:rFonts w:eastAsiaTheme="minorEastAsia"/>
        </w:rPr>
        <w:t>el diámetro equivalent</w:t>
      </w:r>
      <w:r w:rsidR="009B0713">
        <w:rPr>
          <w:rFonts w:eastAsiaTheme="minorEastAsia"/>
        </w:rPr>
        <w:t>e de la torre.</w:t>
      </w:r>
    </w:p>
    <w:p w14:paraId="05473C9F" w14:textId="025F6366" w:rsidR="009B0713" w:rsidRDefault="009B0713" w:rsidP="005123D5">
      <w:pPr>
        <w:rPr>
          <w:rFonts w:eastAsiaTheme="minorEastAsia"/>
        </w:rPr>
      </w:pPr>
      <w:r>
        <w:rPr>
          <w:rFonts w:eastAsiaTheme="minorEastAsia"/>
        </w:rPr>
        <w:t xml:space="preserve">Dado que la formulación existente siempre considera al radiador </w:t>
      </w:r>
      <w:r w:rsidR="002F4695">
        <w:rPr>
          <w:rFonts w:eastAsiaTheme="minorEastAsia"/>
        </w:rPr>
        <w:t>como un cilindro, más o menos delgado</w:t>
      </w:r>
      <w:r>
        <w:rPr>
          <w:rFonts w:eastAsiaTheme="minorEastAsia"/>
        </w:rPr>
        <w:t>, deberemos convertir la sección de la torre que es cuadrada y de lado 1’06 metros</w:t>
      </w:r>
      <w:r w:rsidR="000D52C9">
        <w:rPr>
          <w:rFonts w:eastAsiaTheme="minorEastAsia"/>
        </w:rPr>
        <w:t>,</w:t>
      </w:r>
      <w:r>
        <w:rPr>
          <w:rFonts w:eastAsiaTheme="minorEastAsia"/>
        </w:rPr>
        <w:t xml:space="preserve"> en un cilindro</w:t>
      </w:r>
      <w:r w:rsidR="000D52C9">
        <w:rPr>
          <w:rFonts w:eastAsiaTheme="minorEastAsia"/>
        </w:rPr>
        <w:t xml:space="preserve"> </w:t>
      </w:r>
      <w:r w:rsidR="002F4695">
        <w:rPr>
          <w:rFonts w:eastAsiaTheme="minorEastAsia"/>
        </w:rPr>
        <w:t>equivalente a la torre</w:t>
      </w:r>
    </w:p>
    <w:p w14:paraId="78F18CDD" w14:textId="2E559556" w:rsidR="002F4695" w:rsidRDefault="000D52C9" w:rsidP="005123D5">
      <w:pPr>
        <w:rPr>
          <w:rFonts w:eastAsiaTheme="minorEastAsia"/>
        </w:rPr>
      </w:pPr>
      <w:r>
        <w:rPr>
          <w:rFonts w:eastAsiaTheme="minorEastAsia"/>
        </w:rPr>
        <w:t>Este cilindro equivalente de la torre tendrá un radio relacionado con el lado de la torre,  igual a ese lado por 0’59</w:t>
      </w:r>
      <w:r w:rsidR="001A1379">
        <w:rPr>
          <w:rFonts w:eastAsiaTheme="minorEastAsia"/>
        </w:rPr>
        <w:t>0</w:t>
      </w:r>
      <w:r>
        <w:rPr>
          <w:rFonts w:eastAsiaTheme="minorEastAsia"/>
        </w:rPr>
        <w:t xml:space="preserve">2, (existe formulación para determinar el radio equivalente de </w:t>
      </w:r>
      <w:r w:rsidR="002F4695">
        <w:rPr>
          <w:rFonts w:eastAsiaTheme="minorEastAsia"/>
        </w:rPr>
        <w:t xml:space="preserve">cualquier prisma de sección poligonal regular (triangular, cuadrada, pentagonal, </w:t>
      </w:r>
      <w:proofErr w:type="spellStart"/>
      <w:r w:rsidR="002F4695">
        <w:rPr>
          <w:rFonts w:eastAsiaTheme="minorEastAsia"/>
        </w:rPr>
        <w:t>exagonal</w:t>
      </w:r>
      <w:proofErr w:type="spellEnd"/>
      <w:r w:rsidR="002F4695">
        <w:rPr>
          <w:rFonts w:eastAsiaTheme="minorEastAsia"/>
        </w:rPr>
        <w:t xml:space="preserve">,  </w:t>
      </w:r>
      <w:proofErr w:type="spellStart"/>
      <w:proofErr w:type="gramStart"/>
      <w:r w:rsidR="002F4695">
        <w:rPr>
          <w:rFonts w:eastAsiaTheme="minorEastAsia"/>
        </w:rPr>
        <w:t>multifilar</w:t>
      </w:r>
      <w:proofErr w:type="spellEnd"/>
      <w:r w:rsidR="002F4695">
        <w:rPr>
          <w:rFonts w:eastAsiaTheme="minorEastAsia"/>
        </w:rPr>
        <w:t xml:space="preserve"> ,</w:t>
      </w:r>
      <w:proofErr w:type="gramEnd"/>
      <w:r w:rsidR="002F4695">
        <w:rPr>
          <w:rFonts w:eastAsiaTheme="minorEastAsia"/>
        </w:rPr>
        <w:t xml:space="preserve">  etc. </w:t>
      </w:r>
      <w:r>
        <w:rPr>
          <w:rFonts w:eastAsiaTheme="minorEastAsia"/>
        </w:rPr>
        <w:t>a un cilindro de</w:t>
      </w:r>
      <w:r w:rsidR="002F4695">
        <w:rPr>
          <w:rFonts w:eastAsiaTheme="minorEastAsia"/>
        </w:rPr>
        <w:t xml:space="preserve"> radio equivalente</w:t>
      </w:r>
      <w:r>
        <w:rPr>
          <w:rFonts w:eastAsiaTheme="minorEastAsia"/>
        </w:rPr>
        <w:t>).</w:t>
      </w:r>
      <w:r w:rsidR="002F4695">
        <w:rPr>
          <w:rFonts w:eastAsiaTheme="minorEastAsia"/>
        </w:rPr>
        <w:t xml:space="preserve"> Sirva la tabla siguiente como ejemplo de algunas equivalencias para mayor ilustración.</w:t>
      </w:r>
    </w:p>
    <w:p w14:paraId="24B906E1" w14:textId="77777777" w:rsidR="001A1379" w:rsidRDefault="001A1379" w:rsidP="005123D5">
      <w:pPr>
        <w:rPr>
          <w:rFonts w:eastAsiaTheme="minorEastAs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441"/>
      </w:tblGrid>
      <w:tr w:rsidR="009514FA" w14:paraId="3CFD8F3A" w14:textId="77777777" w:rsidTr="009514FA">
        <w:trPr>
          <w:jc w:val="center"/>
        </w:trPr>
        <w:tc>
          <w:tcPr>
            <w:tcW w:w="3294" w:type="dxa"/>
          </w:tcPr>
          <w:p w14:paraId="6F6AD348" w14:textId="7216FC98" w:rsidR="009514FA" w:rsidRPr="009514FA" w:rsidRDefault="009514FA" w:rsidP="008C7ED0">
            <w:pPr>
              <w:jc w:val="center"/>
              <w:rPr>
                <w:rFonts w:eastAsiaTheme="minorEastAsia"/>
                <w:b/>
              </w:rPr>
            </w:pPr>
            <w:r w:rsidRPr="009514FA">
              <w:rPr>
                <w:rFonts w:eastAsiaTheme="minorEastAsia"/>
                <w:b/>
              </w:rPr>
              <w:t xml:space="preserve">Radiador de sección </w:t>
            </w:r>
            <w:r w:rsidR="008C7ED0">
              <w:rPr>
                <w:rFonts w:eastAsiaTheme="minorEastAsia"/>
                <w:b/>
              </w:rPr>
              <w:t>poligonal</w:t>
            </w:r>
          </w:p>
        </w:tc>
        <w:tc>
          <w:tcPr>
            <w:tcW w:w="2441" w:type="dxa"/>
          </w:tcPr>
          <w:p w14:paraId="70385ABA" w14:textId="77777777" w:rsidR="009514FA" w:rsidRPr="009514FA" w:rsidRDefault="009514FA" w:rsidP="009514FA">
            <w:pPr>
              <w:jc w:val="center"/>
              <w:rPr>
                <w:rFonts w:eastAsiaTheme="minorEastAsia"/>
                <w:b/>
              </w:rPr>
            </w:pPr>
            <w:r w:rsidRPr="009514FA">
              <w:rPr>
                <w:rFonts w:eastAsiaTheme="minorEastAsia"/>
                <w:b/>
              </w:rPr>
              <w:t>Radio equivalente</w:t>
            </w:r>
          </w:p>
        </w:tc>
      </w:tr>
      <w:tr w:rsidR="009514FA" w14:paraId="0D598778" w14:textId="77777777" w:rsidTr="009514FA">
        <w:trPr>
          <w:jc w:val="center"/>
        </w:trPr>
        <w:tc>
          <w:tcPr>
            <w:tcW w:w="3294" w:type="dxa"/>
          </w:tcPr>
          <w:p w14:paraId="666C6F12" w14:textId="77777777" w:rsidR="009514FA" w:rsidRDefault="009514FA" w:rsidP="009514FA">
            <w:pPr>
              <w:jc w:val="righ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Triángular</w:t>
            </w:r>
            <w:proofErr w:type="spellEnd"/>
          </w:p>
        </w:tc>
        <w:tc>
          <w:tcPr>
            <w:tcW w:w="2441" w:type="dxa"/>
          </w:tcPr>
          <w:p w14:paraId="68EDFEEC" w14:textId="236FDFCF" w:rsidR="009514FA" w:rsidRDefault="009514FA" w:rsidP="001A13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Lado por </w:t>
            </w:r>
            <w:r w:rsidRPr="009514FA">
              <w:rPr>
                <w:rFonts w:eastAsiaTheme="minorEastAsia"/>
                <w:b/>
              </w:rPr>
              <w:t>0’4</w:t>
            </w:r>
            <w:r w:rsidR="001A1379">
              <w:rPr>
                <w:rFonts w:eastAsiaTheme="minorEastAsia"/>
                <w:b/>
              </w:rPr>
              <w:t>2</w:t>
            </w:r>
            <w:r>
              <w:rPr>
                <w:rFonts w:eastAsiaTheme="minorEastAsia"/>
                <w:b/>
              </w:rPr>
              <w:t>18</w:t>
            </w:r>
          </w:p>
        </w:tc>
      </w:tr>
      <w:tr w:rsidR="009514FA" w14:paraId="1A89E23D" w14:textId="77777777" w:rsidTr="009514FA">
        <w:trPr>
          <w:jc w:val="center"/>
        </w:trPr>
        <w:tc>
          <w:tcPr>
            <w:tcW w:w="3294" w:type="dxa"/>
          </w:tcPr>
          <w:p w14:paraId="3EAEB101" w14:textId="77777777" w:rsidR="009514FA" w:rsidRDefault="009514FA" w:rsidP="009514F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Cuadrada</w:t>
            </w:r>
          </w:p>
        </w:tc>
        <w:tc>
          <w:tcPr>
            <w:tcW w:w="2441" w:type="dxa"/>
          </w:tcPr>
          <w:p w14:paraId="4EC945DC" w14:textId="45E26A37" w:rsidR="009514FA" w:rsidRDefault="009514FA" w:rsidP="001A13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Lado por </w:t>
            </w:r>
            <w:r w:rsidRPr="009514FA">
              <w:rPr>
                <w:rFonts w:eastAsiaTheme="minorEastAsia"/>
                <w:b/>
              </w:rPr>
              <w:t>0’59</w:t>
            </w:r>
            <w:r w:rsidR="001A1379">
              <w:rPr>
                <w:rFonts w:eastAsiaTheme="minorEastAsia"/>
                <w:b/>
              </w:rPr>
              <w:t>02</w:t>
            </w:r>
          </w:p>
        </w:tc>
      </w:tr>
      <w:tr w:rsidR="009514FA" w14:paraId="07A9CFFE" w14:textId="77777777" w:rsidTr="009514FA">
        <w:trPr>
          <w:jc w:val="center"/>
        </w:trPr>
        <w:tc>
          <w:tcPr>
            <w:tcW w:w="3294" w:type="dxa"/>
          </w:tcPr>
          <w:p w14:paraId="36B9056B" w14:textId="77777777" w:rsidR="009514FA" w:rsidRDefault="009514FA" w:rsidP="009514F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Pentagonal</w:t>
            </w:r>
          </w:p>
        </w:tc>
        <w:tc>
          <w:tcPr>
            <w:tcW w:w="2441" w:type="dxa"/>
          </w:tcPr>
          <w:p w14:paraId="7311A9BE" w14:textId="4D576232" w:rsidR="009514FA" w:rsidRDefault="009514FA" w:rsidP="009514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Lado por </w:t>
            </w:r>
            <w:r w:rsidRPr="009514FA">
              <w:rPr>
                <w:rFonts w:eastAsiaTheme="minorEastAsia"/>
                <w:b/>
              </w:rPr>
              <w:t>0’7561</w:t>
            </w:r>
          </w:p>
        </w:tc>
      </w:tr>
      <w:tr w:rsidR="009514FA" w14:paraId="0F8CC61A" w14:textId="77777777" w:rsidTr="009514FA">
        <w:trPr>
          <w:jc w:val="center"/>
        </w:trPr>
        <w:tc>
          <w:tcPr>
            <w:tcW w:w="3294" w:type="dxa"/>
          </w:tcPr>
          <w:p w14:paraId="189D0164" w14:textId="77777777" w:rsidR="009514FA" w:rsidRDefault="009514FA" w:rsidP="009514FA">
            <w:pPr>
              <w:jc w:val="righ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Exagonal</w:t>
            </w:r>
            <w:proofErr w:type="spellEnd"/>
          </w:p>
        </w:tc>
        <w:tc>
          <w:tcPr>
            <w:tcW w:w="2441" w:type="dxa"/>
          </w:tcPr>
          <w:p w14:paraId="5A4B230E" w14:textId="1A118CDC" w:rsidR="009514FA" w:rsidRDefault="009514FA" w:rsidP="009514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Lado por </w:t>
            </w:r>
            <w:r w:rsidRPr="009514FA">
              <w:rPr>
                <w:rFonts w:eastAsiaTheme="minorEastAsia"/>
                <w:b/>
              </w:rPr>
              <w:t>0’92</w:t>
            </w:r>
            <w:r w:rsidR="001A1379">
              <w:rPr>
                <w:rFonts w:eastAsiaTheme="minorEastAsia"/>
                <w:b/>
              </w:rPr>
              <w:t>04</w:t>
            </w:r>
          </w:p>
        </w:tc>
      </w:tr>
    </w:tbl>
    <w:p w14:paraId="749E74B6" w14:textId="77777777" w:rsidR="002F4695" w:rsidRDefault="002F4695" w:rsidP="005123D5">
      <w:pPr>
        <w:rPr>
          <w:rFonts w:eastAsiaTheme="minorEastAsia"/>
        </w:rPr>
      </w:pPr>
    </w:p>
    <w:p w14:paraId="72ECF9AB" w14:textId="57CF3BC5" w:rsidR="000D52C9" w:rsidRDefault="000D52C9" w:rsidP="005123D5">
      <w:pPr>
        <w:rPr>
          <w:rFonts w:eastAsiaTheme="minorEastAsia"/>
        </w:rPr>
      </w:pPr>
      <w:r>
        <w:rPr>
          <w:rFonts w:eastAsiaTheme="minorEastAsia"/>
        </w:rPr>
        <w:t xml:space="preserve">Así, una torre de sección cuadrada de 1’06 m de lado, equivale a un cilindro </w:t>
      </w:r>
      <w:r w:rsidR="008C7ED0">
        <w:rPr>
          <w:rFonts w:eastAsiaTheme="minorEastAsia"/>
        </w:rPr>
        <w:t xml:space="preserve">la misma longitud y </w:t>
      </w:r>
      <w:r>
        <w:rPr>
          <w:rFonts w:eastAsiaTheme="minorEastAsia"/>
        </w:rPr>
        <w:t>de: 1’06 x 0’59</w:t>
      </w:r>
      <w:r w:rsidR="001A1379">
        <w:rPr>
          <w:rFonts w:eastAsiaTheme="minorEastAsia"/>
        </w:rPr>
        <w:t>0</w:t>
      </w:r>
      <w:r>
        <w:rPr>
          <w:rFonts w:eastAsiaTheme="minorEastAsia"/>
        </w:rPr>
        <w:t>2 = 0’62</w:t>
      </w:r>
      <w:r w:rsidR="001A1379">
        <w:rPr>
          <w:rFonts w:eastAsiaTheme="minorEastAsia"/>
        </w:rPr>
        <w:t>56</w:t>
      </w:r>
      <w:r>
        <w:rPr>
          <w:rFonts w:eastAsiaTheme="minorEastAsia"/>
        </w:rPr>
        <w:t xml:space="preserve"> </w:t>
      </w:r>
      <w:r w:rsidR="008C7ED0">
        <w:rPr>
          <w:rFonts w:eastAsiaTheme="minorEastAsia"/>
        </w:rPr>
        <w:t xml:space="preserve">m </w:t>
      </w:r>
      <w:r>
        <w:rPr>
          <w:rFonts w:eastAsiaTheme="minorEastAsia"/>
        </w:rPr>
        <w:t>y su diámetro, será el doble</w:t>
      </w:r>
      <w:r w:rsidR="002F4695">
        <w:rPr>
          <w:rFonts w:eastAsiaTheme="minorEastAsia"/>
        </w:rPr>
        <w:t>: 1’25</w:t>
      </w:r>
      <w:r w:rsidR="001A1379">
        <w:rPr>
          <w:rFonts w:eastAsiaTheme="minorEastAsia"/>
        </w:rPr>
        <w:t>12 m</w:t>
      </w:r>
    </w:p>
    <w:p w14:paraId="6365811E" w14:textId="6B4DE2B8" w:rsidR="002B45B4" w:rsidRPr="005123D5" w:rsidRDefault="00472B1F" w:rsidP="00352867">
      <w:pPr>
        <w:jc w:val="center"/>
      </w:pPr>
      <w:r>
        <w:rPr>
          <w:rFonts w:eastAsiaTheme="minorEastAsia"/>
        </w:rPr>
        <w:t>Con todos estos datos, hemos podido construir la figura siguiente</w:t>
      </w:r>
      <w:r w:rsidR="004B6B9D">
        <w:rPr>
          <w:rFonts w:eastAsiaTheme="minorEastAsia"/>
        </w:rPr>
        <w:t>:</w:t>
      </w:r>
      <w:bookmarkStart w:id="0" w:name="_GoBack"/>
      <w:r w:rsidR="00352867">
        <w:pict w14:anchorId="41BE4FEB">
          <v:shape id="_x0000_i1027" type="#_x0000_t75" style="width:301.8pt;height:310.8pt">
            <v:imagedata r:id="rId10" o:title="Figura 3"/>
          </v:shape>
        </w:pict>
      </w:r>
      <w:bookmarkEnd w:id="0"/>
    </w:p>
    <w:p w14:paraId="25FF8EC7" w14:textId="429CA3C4" w:rsidR="00352867" w:rsidRDefault="00352867" w:rsidP="00352867">
      <w:pPr>
        <w:jc w:val="center"/>
      </w:pPr>
      <w:proofErr w:type="spellStart"/>
      <w:r>
        <w:lastRenderedPageBreak/>
        <w:t>Fig</w:t>
      </w:r>
      <w:proofErr w:type="spellEnd"/>
      <w:r>
        <w:t xml:space="preserve"> 3</w:t>
      </w:r>
    </w:p>
    <w:p w14:paraId="55471152" w14:textId="2EF4E6AA" w:rsidR="005123D5" w:rsidRDefault="004B6B9D" w:rsidP="005123D5">
      <w:r>
        <w:t>Aplica</w:t>
      </w:r>
      <w:r w:rsidR="00B979A0">
        <w:t>mos</w:t>
      </w:r>
      <w:r>
        <w:t xml:space="preserve"> las fórmulas que determinan la capacidad de un hilo frente a tierra;</w:t>
      </w:r>
    </w:p>
    <w:p w14:paraId="22706D1A" w14:textId="100A7342" w:rsidR="00114FC0" w:rsidRPr="00D516A3" w:rsidRDefault="00DE68CF" w:rsidP="005123D5">
      <w:pPr>
        <w:rPr>
          <w:b/>
        </w:rPr>
      </w:pPr>
      <w:r w:rsidRPr="00D516A3">
        <w:rPr>
          <w:b/>
        </w:rPr>
        <w:t xml:space="preserve">Capacidad </w:t>
      </w:r>
      <w:r w:rsidR="004B6B9D" w:rsidRPr="00D516A3">
        <w:rPr>
          <w:b/>
        </w:rPr>
        <w:t xml:space="preserve">hilo </w:t>
      </w:r>
      <w:r w:rsidRPr="00D516A3">
        <w:rPr>
          <w:b/>
        </w:rPr>
        <w:t>horizontal</w:t>
      </w:r>
      <w:r w:rsidR="00D42B43" w:rsidRPr="00D516A3">
        <w:rPr>
          <w:b/>
        </w:rPr>
        <w:t>.-</w:t>
      </w:r>
    </w:p>
    <w:p w14:paraId="4E165104" w14:textId="621278C5" w:rsidR="00DE68CF" w:rsidRDefault="00352867" w:rsidP="005123D5">
      <w:r>
        <w:rPr>
          <w:noProof/>
        </w:rPr>
        <w:pict w14:anchorId="01E70B3F">
          <v:shape id="Object 2" o:spid="_x0000_s1026" type="#_x0000_t75" style="position:absolute;margin-left:-2.25pt;margin-top:5.35pt;width:129.6pt;height:45.6pt;z-index:251659264;mso-wrap-style:tight">
            <v:imagedata r:id="rId11" o:title=""/>
          </v:shape>
        </w:pict>
      </w:r>
    </w:p>
    <w:p w14:paraId="2CBFF2AA" w14:textId="0D59B61F" w:rsidR="00DE68CF" w:rsidRDefault="00DE68CF" w:rsidP="005123D5"/>
    <w:p w14:paraId="3ED2A482" w14:textId="77777777" w:rsidR="00C45A19" w:rsidRDefault="00C45A19" w:rsidP="005123D5"/>
    <w:p w14:paraId="6385BC81" w14:textId="6EFBB019" w:rsidR="00311B4E" w:rsidRDefault="00311B4E" w:rsidP="00B40597">
      <w:r>
        <w:t>Siendo:</w:t>
      </w:r>
    </w:p>
    <w:p w14:paraId="489FB2E1" w14:textId="65207C01" w:rsidR="00311B4E" w:rsidRDefault="00311B4E" w:rsidP="00B40597">
      <w:r>
        <w:t>L.-  es la longitud del hilo en metros</w:t>
      </w:r>
    </w:p>
    <w:p w14:paraId="214BCCD1" w14:textId="7958F79F" w:rsidR="00311B4E" w:rsidRDefault="00311B4E" w:rsidP="00B40597">
      <w:r>
        <w:t>h.-  es la altura sobre el suelo</w:t>
      </w:r>
    </w:p>
    <w:p w14:paraId="2A422C46" w14:textId="580876CB" w:rsidR="00311B4E" w:rsidRDefault="00311B4E" w:rsidP="00B40597">
      <w:r>
        <w:t>d.- es el diámetro en milímetros</w:t>
      </w:r>
    </w:p>
    <w:p w14:paraId="57C2321F" w14:textId="28B96DCB" w:rsidR="00311B4E" w:rsidRDefault="00311B4E" w:rsidP="00B40597">
      <w:r>
        <w:t>S.- es un coeficiente que depende</w:t>
      </w:r>
      <w:r w:rsidR="00AB4559">
        <w:t xml:space="preserve"> de la longitud y la altura</w:t>
      </w:r>
    </w:p>
    <w:p w14:paraId="27EB03E1" w14:textId="5A79DC6F" w:rsidR="00B40597" w:rsidRPr="00D516A3" w:rsidRDefault="00B40597" w:rsidP="00B40597">
      <w:pPr>
        <w:rPr>
          <w:b/>
        </w:rPr>
      </w:pPr>
      <w:r w:rsidRPr="00D516A3">
        <w:rPr>
          <w:b/>
        </w:rPr>
        <w:t>Capacidad hilo vertical</w:t>
      </w:r>
      <w:r w:rsidR="00D42B43" w:rsidRPr="00D516A3">
        <w:rPr>
          <w:b/>
        </w:rPr>
        <w:t>.-</w:t>
      </w:r>
    </w:p>
    <w:p w14:paraId="196E3746" w14:textId="7F02B7EE" w:rsidR="00B979A0" w:rsidRDefault="00352867" w:rsidP="005123D5">
      <w:r>
        <w:rPr>
          <w:noProof/>
        </w:rPr>
        <w:pict w14:anchorId="17A72C35">
          <v:shape id="Object 11" o:spid="_x0000_s1027" type="#_x0000_t75" style="position:absolute;margin-left:1.95pt;margin-top:15.7pt;width:139.8pt;height:61.8pt;z-index:251660288;mso-wrap-style:tight">
            <v:imagedata r:id="rId12" o:title=""/>
          </v:shape>
        </w:pict>
      </w:r>
    </w:p>
    <w:p w14:paraId="5E327710" w14:textId="025481C3" w:rsidR="00B40597" w:rsidRDefault="00B40597" w:rsidP="005123D5"/>
    <w:p w14:paraId="6CB5DA89" w14:textId="77777777" w:rsidR="00AB4559" w:rsidRDefault="00AB4559" w:rsidP="005123D5"/>
    <w:p w14:paraId="178DB927" w14:textId="2B9310ED" w:rsidR="00AB4559" w:rsidRDefault="00AB4559" w:rsidP="005123D5">
      <w:proofErr w:type="gramStart"/>
      <w:r>
        <w:t>Siendo :</w:t>
      </w:r>
      <w:proofErr w:type="gramEnd"/>
    </w:p>
    <w:p w14:paraId="43FD1C8E" w14:textId="33BF3208" w:rsidR="00AB4559" w:rsidRDefault="00AB4559" w:rsidP="005123D5">
      <w:r>
        <w:t>m.- la longitud del hilo en metros</w:t>
      </w:r>
    </w:p>
    <w:p w14:paraId="15A9F240" w14:textId="4346E744" w:rsidR="00AB4559" w:rsidRDefault="00AB4559" w:rsidP="005123D5">
      <w:r>
        <w:t>d.- el diámetro en milímetros</w:t>
      </w:r>
    </w:p>
    <w:p w14:paraId="70AD4BEE" w14:textId="3EADDCE2" w:rsidR="00AB4559" w:rsidRDefault="00AB4559" w:rsidP="005123D5">
      <w:r>
        <w:t>K.- un coeficiente que depende de la longitud y la altura del extremo inferior sobre el suelo</w:t>
      </w:r>
    </w:p>
    <w:p w14:paraId="10F1067B" w14:textId="77777777" w:rsidR="00D516A3" w:rsidRDefault="00D516A3" w:rsidP="005123D5"/>
    <w:p w14:paraId="5ACD2864" w14:textId="027E7282" w:rsidR="004B6B9D" w:rsidRPr="00D516A3" w:rsidRDefault="004B6B9D" w:rsidP="005123D5">
      <w:pPr>
        <w:rPr>
          <w:b/>
        </w:rPr>
      </w:pPr>
      <w:r w:rsidRPr="00D516A3">
        <w:rPr>
          <w:b/>
        </w:rPr>
        <w:t>Capacidad hilo inclinado</w:t>
      </w:r>
      <w:r w:rsidR="00D42B43" w:rsidRPr="00D516A3">
        <w:rPr>
          <w:b/>
        </w:rPr>
        <w:t>.-</w:t>
      </w:r>
    </w:p>
    <w:p w14:paraId="0B936CDB" w14:textId="6DF0F8B8" w:rsidR="004B6B9D" w:rsidRPr="00D42B43" w:rsidRDefault="00AB4559" w:rsidP="005123D5">
      <w:pPr>
        <w:rPr>
          <w:i/>
        </w:rPr>
      </w:pPr>
      <w:r>
        <w:rPr>
          <w:i/>
        </w:rPr>
        <w:t>Es el resultado del cálculo de la capacidad del hilo si fuese horizontal, multiplicado por el coseno del ángulo</w:t>
      </w:r>
      <w:r w:rsidR="006727E6">
        <w:rPr>
          <w:i/>
        </w:rPr>
        <w:t xml:space="preserve"> </w:t>
      </w:r>
      <w:r>
        <w:rPr>
          <w:i/>
        </w:rPr>
        <w:t>formado entre su disposición horizontal y su posición real (inclinado)</w:t>
      </w:r>
    </w:p>
    <w:p w14:paraId="75A0BA4F" w14:textId="0441D7B6" w:rsidR="00C45A19" w:rsidRDefault="00B979A0" w:rsidP="005123D5">
      <w:proofErr w:type="gramStart"/>
      <w:r>
        <w:t>y</w:t>
      </w:r>
      <w:proofErr w:type="gramEnd"/>
    </w:p>
    <w:p w14:paraId="31C3CFF2" w14:textId="31FDEE03" w:rsidR="004B6B9D" w:rsidRDefault="004B6B9D" w:rsidP="005123D5">
      <w:r>
        <w:t>Obtenemos los siguientes resultados:</w:t>
      </w:r>
    </w:p>
    <w:p w14:paraId="400D4E35" w14:textId="77777777" w:rsidR="004B6B9D" w:rsidRDefault="004B6B9D" w:rsidP="005123D5">
      <w:r>
        <w:t xml:space="preserve">Capacidad de 1 tirante superior.- 26’18 </w:t>
      </w:r>
      <w:proofErr w:type="spellStart"/>
      <w:r>
        <w:t>pF</w:t>
      </w:r>
      <w:proofErr w:type="spellEnd"/>
    </w:p>
    <w:p w14:paraId="597E122E" w14:textId="77777777" w:rsidR="004B6B9D" w:rsidRDefault="004B6B9D" w:rsidP="005123D5">
      <w:r>
        <w:t xml:space="preserve">Capacidad de un tirante inferior.- 26’22 </w:t>
      </w:r>
      <w:proofErr w:type="spellStart"/>
      <w:r>
        <w:t>pF</w:t>
      </w:r>
      <w:proofErr w:type="spellEnd"/>
    </w:p>
    <w:p w14:paraId="548C6120" w14:textId="77777777" w:rsidR="004B6B9D" w:rsidRDefault="004B6B9D" w:rsidP="005123D5">
      <w:r>
        <w:t xml:space="preserve">Capacidad de 1 lado del octógono.- 21’92 </w:t>
      </w:r>
      <w:proofErr w:type="spellStart"/>
      <w:r>
        <w:t>pF</w:t>
      </w:r>
      <w:proofErr w:type="spellEnd"/>
    </w:p>
    <w:p w14:paraId="2876F07A" w14:textId="77777777" w:rsidR="004B6B9D" w:rsidRDefault="004B6B9D" w:rsidP="005123D5">
      <w:r>
        <w:lastRenderedPageBreak/>
        <w:t xml:space="preserve">Capacidad del tramo de la torre  abarcado por el sombrero.- 24,36 </w:t>
      </w:r>
      <w:proofErr w:type="spellStart"/>
      <w:r>
        <w:t>pF</w:t>
      </w:r>
      <w:proofErr w:type="spellEnd"/>
    </w:p>
    <w:p w14:paraId="09925C90" w14:textId="77777777" w:rsidR="00D516A3" w:rsidRDefault="00D516A3" w:rsidP="005123D5"/>
    <w:p w14:paraId="489F9795" w14:textId="3E73FB7B" w:rsidR="00D42B43" w:rsidRDefault="008C7ED0" w:rsidP="00D42B43">
      <w:r>
        <w:t xml:space="preserve">Todas las capacidades están en paralelo por lo que la capacidad total del </w:t>
      </w:r>
      <w:proofErr w:type="spellStart"/>
      <w:r>
        <w:t>sombreto</w:t>
      </w:r>
      <w:proofErr w:type="spellEnd"/>
      <w:r>
        <w:t xml:space="preserve">, será la suma de las capacidades parciales. </w:t>
      </w:r>
      <w:r w:rsidR="00D42B43">
        <w:t xml:space="preserve">Sumamos </w:t>
      </w:r>
      <w:r>
        <w:t>estas capacidades:</w:t>
      </w:r>
    </w:p>
    <w:p w14:paraId="2D870A51" w14:textId="77777777" w:rsidR="00D42B43" w:rsidRDefault="00D42B43" w:rsidP="00D42B43">
      <w:r>
        <w:t xml:space="preserve">8 tirantes superiores.-  209’44 </w:t>
      </w:r>
      <w:proofErr w:type="spellStart"/>
      <w:r>
        <w:t>pF</w:t>
      </w:r>
      <w:proofErr w:type="spellEnd"/>
    </w:p>
    <w:p w14:paraId="30A3A170" w14:textId="77777777" w:rsidR="00D42B43" w:rsidRDefault="00D42B43" w:rsidP="00D42B43">
      <w:r>
        <w:t xml:space="preserve">8 tirantes inferiores.-    209’76 </w:t>
      </w:r>
      <w:proofErr w:type="spellStart"/>
      <w:r>
        <w:t>pF</w:t>
      </w:r>
      <w:proofErr w:type="spellEnd"/>
    </w:p>
    <w:p w14:paraId="107521A1" w14:textId="77777777" w:rsidR="00D42B43" w:rsidRDefault="00D42B43" w:rsidP="00D42B43">
      <w:r>
        <w:t xml:space="preserve">8 lados del octógono.-  176’36 </w:t>
      </w:r>
      <w:proofErr w:type="spellStart"/>
      <w:r>
        <w:t>pF</w:t>
      </w:r>
      <w:proofErr w:type="spellEnd"/>
    </w:p>
    <w:p w14:paraId="7296D269" w14:textId="55B616FD" w:rsidR="00D42B43" w:rsidRDefault="00D42B43" w:rsidP="005123D5">
      <w:r>
        <w:t xml:space="preserve">Tramo de la torre dentro del sombrero.-   24’36 </w:t>
      </w:r>
      <w:proofErr w:type="spellStart"/>
      <w:r>
        <w:t>pF</w:t>
      </w:r>
      <w:proofErr w:type="spellEnd"/>
    </w:p>
    <w:p w14:paraId="75F448B7" w14:textId="6CFD0D53" w:rsidR="004B6B9D" w:rsidRDefault="004B6B9D" w:rsidP="005123D5">
      <w:r>
        <w:t>Capacidad de la Torre</w:t>
      </w:r>
      <w:r w:rsidR="00B979A0">
        <w:t xml:space="preserve"> </w:t>
      </w:r>
      <w:r>
        <w:t xml:space="preserve">(menos el tramo del sombrero).- 588’83 </w:t>
      </w:r>
      <w:proofErr w:type="spellStart"/>
      <w:r>
        <w:t>pF</w:t>
      </w:r>
      <w:proofErr w:type="spellEnd"/>
    </w:p>
    <w:p w14:paraId="7A86CAC9" w14:textId="77777777" w:rsidR="00A12725" w:rsidRDefault="00A12725" w:rsidP="005123D5">
      <w:r>
        <w:t xml:space="preserve">Total capacidad.-            619’92 </w:t>
      </w:r>
      <w:proofErr w:type="spellStart"/>
      <w:r>
        <w:t>pF</w:t>
      </w:r>
      <w:proofErr w:type="spellEnd"/>
      <w:r>
        <w:t>.</w:t>
      </w:r>
    </w:p>
    <w:p w14:paraId="4B8CEDD5" w14:textId="642404C4" w:rsidR="00A12725" w:rsidRDefault="00A12725" w:rsidP="005123D5">
      <w:r>
        <w:t xml:space="preserve">Bien. A partir de aquí, hallaremos la longitud virtual de radiador </w:t>
      </w:r>
      <w:r w:rsidR="00C45A19">
        <w:t xml:space="preserve">añadida por </w:t>
      </w:r>
      <w:r>
        <w:t xml:space="preserve"> el sombrero capacitivo:</w:t>
      </w:r>
    </w:p>
    <w:p w14:paraId="788CE688" w14:textId="77777777" w:rsidR="00A12725" w:rsidRDefault="00A12725" w:rsidP="005123D5">
      <w:r>
        <w:t>La reactancia del sombrero es</w:t>
      </w:r>
    </w:p>
    <w:p w14:paraId="5074EDA9" w14:textId="4178B164" w:rsidR="00A12725" w:rsidRPr="00B979A0" w:rsidRDefault="00352867" w:rsidP="005123D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2π×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(MHz)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(pF)</m:t>
                  </m:r>
                </m:sub>
              </m:sSub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285×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619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92</m:t>
              </m:r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900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8 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420E5E65" w14:textId="77777777" w:rsidR="00B979A0" w:rsidRPr="00617A11" w:rsidRDefault="00B979A0" w:rsidP="005123D5">
      <w:pPr>
        <w:rPr>
          <w:rFonts w:eastAsiaTheme="minorEastAsia"/>
        </w:rPr>
      </w:pPr>
    </w:p>
    <w:p w14:paraId="30CE48C8" w14:textId="77777777" w:rsidR="00617A11" w:rsidRDefault="00617A11" w:rsidP="005123D5">
      <w:pPr>
        <w:rPr>
          <w:rFonts w:eastAsiaTheme="minorEastAsia"/>
        </w:rPr>
      </w:pPr>
      <w:r>
        <w:rPr>
          <w:rFonts w:eastAsiaTheme="minorEastAsia"/>
        </w:rPr>
        <w:t>La impedancia característica de la torre;</w:t>
      </w:r>
    </w:p>
    <w:p w14:paraId="74CAF912" w14:textId="77777777" w:rsidR="00617A11" w:rsidRPr="00617A11" w:rsidRDefault="00352867" w:rsidP="005123D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=60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4H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=60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4×118'34</m:t>
                  </m:r>
                </m:num>
                <m:den>
                  <m:r>
                    <w:rPr>
                      <w:rFonts w:ascii="Cambria Math" w:hAnsi="Cambria Math"/>
                    </w:rPr>
                    <m:t>1'254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=296 Ω</m:t>
          </m:r>
        </m:oMath>
      </m:oMathPara>
    </w:p>
    <w:p w14:paraId="29C20E44" w14:textId="77777777" w:rsidR="00617A11" w:rsidRDefault="00A46216" w:rsidP="005123D5">
      <w:pPr>
        <w:rPr>
          <w:rFonts w:eastAsiaTheme="minorEastAsia"/>
        </w:rPr>
      </w:pPr>
      <w:r>
        <w:rPr>
          <w:rFonts w:eastAsiaTheme="minorEastAsia"/>
        </w:rPr>
        <w:t xml:space="preserve">De la ecuación </w:t>
      </w:r>
    </w:p>
    <w:p w14:paraId="14AA21BE" w14:textId="77777777" w:rsidR="00A46216" w:rsidRPr="00A46216" w:rsidRDefault="00352867" w:rsidP="005123D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tan⁡</m:t>
              </m:r>
              <m:r>
                <w:rPr>
                  <w:rFonts w:ascii="Cambria Math" w:eastAsiaTheme="minorEastAsia" w:hAnsi="Cambria Math"/>
                </w:rPr>
                <m:t>(βH)</m:t>
              </m:r>
            </m:den>
          </m:f>
        </m:oMath>
      </m:oMathPara>
    </w:p>
    <w:p w14:paraId="6307643A" w14:textId="77777777" w:rsidR="00FD23F8" w:rsidRDefault="00A46216" w:rsidP="005123D5">
      <w:pPr>
        <w:rPr>
          <w:rFonts w:eastAsiaTheme="minorEastAsia"/>
        </w:rPr>
      </w:pPr>
      <w:r>
        <w:rPr>
          <w:rFonts w:eastAsiaTheme="minorEastAsia"/>
        </w:rPr>
        <w:t xml:space="preserve">Despejamos H y obtenemos, </w:t>
      </w:r>
    </w:p>
    <w:p w14:paraId="77F20D5D" w14:textId="7FD702D6" w:rsidR="00FD23F8" w:rsidRDefault="00FD23F8" w:rsidP="005123D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×λ</m:t>
              </m:r>
            </m:num>
            <m:den>
              <m:r>
                <w:rPr>
                  <w:rFonts w:ascii="Cambria Math" w:eastAsiaTheme="minorEastAsia" w:hAnsi="Cambria Math"/>
                </w:rPr>
                <m:t>360</m:t>
              </m:r>
            </m:den>
          </m:f>
        </m:oMath>
      </m:oMathPara>
    </w:p>
    <w:p w14:paraId="5DDD4419" w14:textId="2D9CEB0D" w:rsidR="00A46216" w:rsidRDefault="00A46216" w:rsidP="00D516A3">
      <w:pPr>
        <w:jc w:val="center"/>
        <w:rPr>
          <w:rFonts w:eastAsiaTheme="minorEastAsia"/>
        </w:rPr>
      </w:pPr>
      <w:r>
        <w:rPr>
          <w:rFonts w:eastAsiaTheme="minorEastAsia"/>
        </w:rPr>
        <w:t>H = 53 m</w:t>
      </w:r>
    </w:p>
    <w:p w14:paraId="0C8A5744" w14:textId="77777777" w:rsidR="00A46216" w:rsidRDefault="00A46216" w:rsidP="005123D5">
      <w:pPr>
        <w:rPr>
          <w:rFonts w:eastAsiaTheme="minorEastAsia"/>
        </w:rPr>
      </w:pPr>
      <w:r>
        <w:rPr>
          <w:rFonts w:eastAsiaTheme="minorEastAsia"/>
        </w:rPr>
        <w:t>Luego la longitud eléctrica TOTAL del radiador será de 1</w:t>
      </w:r>
      <w:r w:rsidR="00114FC0">
        <w:rPr>
          <w:rFonts w:eastAsiaTheme="minorEastAsia"/>
        </w:rPr>
        <w:t>18’34</w:t>
      </w:r>
      <w:r>
        <w:rPr>
          <w:rFonts w:eastAsiaTheme="minorEastAsia"/>
        </w:rPr>
        <w:t xml:space="preserve"> + 53 = </w:t>
      </w:r>
      <w:r w:rsidR="006533BF">
        <w:rPr>
          <w:rFonts w:eastAsiaTheme="minorEastAsia"/>
        </w:rPr>
        <w:t>171’34</w:t>
      </w:r>
      <w:r>
        <w:rPr>
          <w:rFonts w:eastAsiaTheme="minorEastAsia"/>
        </w:rPr>
        <w:t xml:space="preserve"> m.</w:t>
      </w:r>
      <w:r w:rsidR="004818CF">
        <w:rPr>
          <w:rFonts w:eastAsiaTheme="minorEastAsia"/>
        </w:rPr>
        <w:t xml:space="preserve"> que supone una longitud de 0’162 </w:t>
      </w:r>
      <w:r w:rsidR="004818CF">
        <w:rPr>
          <w:rFonts w:ascii="Cambria" w:eastAsiaTheme="minorEastAsia" w:hAnsi="Cambria"/>
        </w:rPr>
        <w:t>λ</w:t>
      </w:r>
    </w:p>
    <w:p w14:paraId="3242798F" w14:textId="457CBDC1" w:rsidR="00A46216" w:rsidRDefault="00A46216" w:rsidP="005123D5">
      <w:pPr>
        <w:rPr>
          <w:rFonts w:eastAsiaTheme="minorEastAsia" w:cstheme="minorHAnsi"/>
        </w:rPr>
      </w:pPr>
      <w:r>
        <w:rPr>
          <w:rFonts w:eastAsiaTheme="minorEastAsia"/>
        </w:rPr>
        <w:t xml:space="preserve">A este radiador, le corresponde una resistencia de radiación en la base de </w:t>
      </w:r>
      <w:r w:rsidR="000045F7">
        <w:rPr>
          <w:rFonts w:eastAsiaTheme="minorEastAsia"/>
        </w:rPr>
        <w:t xml:space="preserve"> </w:t>
      </w:r>
      <w:r w:rsidR="006533BF">
        <w:rPr>
          <w:rFonts w:eastAsiaTheme="minorEastAsia"/>
        </w:rPr>
        <w:t xml:space="preserve">13’67 </w:t>
      </w:r>
      <w:r w:rsidR="000045F7">
        <w:rPr>
          <w:rFonts w:eastAsiaTheme="minorEastAsia" w:cstheme="minorHAnsi"/>
        </w:rPr>
        <w:t>Ω</w:t>
      </w:r>
      <w:r w:rsidR="000045F7">
        <w:rPr>
          <w:rFonts w:eastAsiaTheme="minorEastAsia"/>
        </w:rPr>
        <w:t xml:space="preserve">  y una reactancia de -</w:t>
      </w:r>
      <w:r w:rsidR="006533BF">
        <w:rPr>
          <w:rFonts w:eastAsiaTheme="minorEastAsia"/>
        </w:rPr>
        <w:t>167’21</w:t>
      </w:r>
      <w:r w:rsidR="000045F7">
        <w:rPr>
          <w:rFonts w:eastAsiaTheme="minorEastAsia"/>
        </w:rPr>
        <w:t xml:space="preserve"> </w:t>
      </w:r>
      <w:r w:rsidR="000045F7">
        <w:rPr>
          <w:rFonts w:eastAsiaTheme="minorEastAsia" w:cstheme="minorHAnsi"/>
        </w:rPr>
        <w:t>Ω.</w:t>
      </w:r>
      <w:r w:rsidR="0069203A">
        <w:rPr>
          <w:rFonts w:eastAsiaTheme="minorEastAsia" w:cstheme="minorHAnsi"/>
        </w:rPr>
        <w:t xml:space="preserve"> (Valores calculados a partir de su analogía con una línea de transmisión)</w:t>
      </w:r>
    </w:p>
    <w:p w14:paraId="3B3E4315" w14:textId="3AFACAEB" w:rsidR="000045F7" w:rsidRDefault="000045F7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La reactancia se puede compensar con una bobina en paralelo </w:t>
      </w:r>
      <w:r w:rsidR="00E628CD">
        <w:rPr>
          <w:rFonts w:eastAsiaTheme="minorEastAsia" w:cstheme="minorHAnsi"/>
        </w:rPr>
        <w:t xml:space="preserve">(entre el terminal de la base y el plano de tierra, </w:t>
      </w:r>
      <w:r>
        <w:rPr>
          <w:rFonts w:eastAsiaTheme="minorEastAsia" w:cstheme="minorHAnsi"/>
        </w:rPr>
        <w:t xml:space="preserve">de </w:t>
      </w:r>
      <w:r w:rsidR="006533BF">
        <w:rPr>
          <w:rFonts w:eastAsiaTheme="minorEastAsia" w:cstheme="minorHAnsi"/>
        </w:rPr>
        <w:t>93.37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μH</w:t>
      </w:r>
      <w:proofErr w:type="spellEnd"/>
      <w:r>
        <w:rPr>
          <w:rFonts w:eastAsiaTheme="minorEastAsia" w:cstheme="minorHAnsi"/>
        </w:rPr>
        <w:t xml:space="preserve"> que se puede construir sobre una forma de PVC de </w:t>
      </w:r>
      <w:r w:rsidR="006533BF">
        <w:rPr>
          <w:rFonts w:eastAsiaTheme="minorEastAsia" w:cstheme="minorHAnsi"/>
        </w:rPr>
        <w:t>120</w:t>
      </w:r>
      <w:r>
        <w:rPr>
          <w:rFonts w:eastAsiaTheme="minorEastAsia" w:cstheme="minorHAnsi"/>
        </w:rPr>
        <w:t xml:space="preserve"> mm, con </w:t>
      </w:r>
      <w:r w:rsidR="006533BF">
        <w:rPr>
          <w:rFonts w:eastAsiaTheme="minorEastAsia" w:cstheme="minorHAnsi"/>
        </w:rPr>
        <w:t>34</w:t>
      </w:r>
      <w:r>
        <w:rPr>
          <w:rFonts w:eastAsiaTheme="minorEastAsia" w:cstheme="minorHAnsi"/>
        </w:rPr>
        <w:t xml:space="preserve"> espiras separadas su diámetro y realizando una toma en la espira </w:t>
      </w:r>
      <w:r w:rsidR="006533BF">
        <w:rPr>
          <w:rFonts w:eastAsiaTheme="minorEastAsia" w:cstheme="minorHAnsi"/>
        </w:rPr>
        <w:t>5</w:t>
      </w:r>
      <w:r>
        <w:rPr>
          <w:rFonts w:eastAsiaTheme="minorEastAsia" w:cstheme="minorHAnsi"/>
        </w:rPr>
        <w:t xml:space="preserve"> desde el terminal frio, para adaptar los 50 Ω necesarios.</w:t>
      </w:r>
      <w:r w:rsidR="00CF1670">
        <w:rPr>
          <w:rFonts w:eastAsiaTheme="minorEastAsia" w:cstheme="minorHAnsi"/>
        </w:rPr>
        <w:t xml:space="preserve"> No hemos considerado la presencia de resistencias de pérdidas</w:t>
      </w:r>
      <w:r w:rsidR="001A1379">
        <w:rPr>
          <w:rFonts w:eastAsiaTheme="minorEastAsia" w:cstheme="minorHAnsi"/>
        </w:rPr>
        <w:t xml:space="preserve"> que aumentará la resistencia de entrada y seguramente, las espiras de adaptación a los 50 ohmios sean más de 5. Este valor se vería en el ajuste final</w:t>
      </w:r>
      <w:proofErr w:type="gramStart"/>
      <w:r w:rsidR="001A1379">
        <w:rPr>
          <w:rFonts w:eastAsiaTheme="minorEastAsia" w:cstheme="minorHAnsi"/>
        </w:rPr>
        <w:t>.</w:t>
      </w:r>
      <w:r w:rsidR="00CF1670">
        <w:rPr>
          <w:rFonts w:eastAsiaTheme="minorEastAsia" w:cstheme="minorHAnsi"/>
        </w:rPr>
        <w:t>.</w:t>
      </w:r>
      <w:proofErr w:type="gramEnd"/>
    </w:p>
    <w:p w14:paraId="5EA05831" w14:textId="275B8B2F" w:rsidR="000045F7" w:rsidRDefault="000045F7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>La eficiencia de esta antena también estará en función de las pérdidas del sistema de tierra del que se la dote</w:t>
      </w:r>
      <w:r w:rsidR="00CF1670">
        <w:rPr>
          <w:rFonts w:eastAsiaTheme="minorEastAsia" w:cstheme="minorHAnsi"/>
        </w:rPr>
        <w:t>,</w:t>
      </w:r>
      <w:r w:rsidR="006533BF">
        <w:rPr>
          <w:rFonts w:eastAsiaTheme="minorEastAsia" w:cstheme="minorHAnsi"/>
        </w:rPr>
        <w:t xml:space="preserve"> teniendo además, </w:t>
      </w:r>
      <w:r w:rsidR="00B979A0">
        <w:rPr>
          <w:rFonts w:eastAsiaTheme="minorEastAsia" w:cstheme="minorHAnsi"/>
        </w:rPr>
        <w:t xml:space="preserve">que </w:t>
      </w:r>
      <w:r w:rsidR="006533BF">
        <w:rPr>
          <w:rFonts w:eastAsiaTheme="minorEastAsia" w:cstheme="minorHAnsi"/>
        </w:rPr>
        <w:t>modificar la toma de la bobina de adaptación ya que la resistencia de entrada en la base, habrá aumentado.</w:t>
      </w:r>
    </w:p>
    <w:p w14:paraId="4864284A" w14:textId="718C5DFC" w:rsidR="004818CF" w:rsidRDefault="00C45A19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>Si estimamos</w:t>
      </w:r>
      <w:r w:rsidR="00B979A0">
        <w:rPr>
          <w:rFonts w:eastAsiaTheme="minorEastAsia" w:cstheme="minorHAnsi"/>
        </w:rPr>
        <w:t xml:space="preserve">, por ejemplo, </w:t>
      </w:r>
      <w:r>
        <w:rPr>
          <w:rFonts w:eastAsiaTheme="minorEastAsia" w:cstheme="minorHAnsi"/>
        </w:rPr>
        <w:t>el total de resistencias de perdidas</w:t>
      </w:r>
      <w:r w:rsidR="00B979A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(tierra, conductores, </w:t>
      </w:r>
      <w:proofErr w:type="spellStart"/>
      <w:r>
        <w:rPr>
          <w:rFonts w:eastAsiaTheme="minorEastAsia" w:cstheme="minorHAnsi"/>
        </w:rPr>
        <w:t>etc</w:t>
      </w:r>
      <w:proofErr w:type="spellEnd"/>
      <w:r>
        <w:rPr>
          <w:rFonts w:eastAsiaTheme="minorEastAsia" w:cstheme="minorHAnsi"/>
        </w:rPr>
        <w:t xml:space="preserve">) en 20 Ω en la entrada de la antena tendremos una resistencia de 33’67 Ω por lo que tendremos que variar la toma en la bobina que la habíamos previsto en la espira </w:t>
      </w:r>
      <w:r w:rsidR="00733344">
        <w:rPr>
          <w:rFonts w:eastAsiaTheme="minorEastAsia" w:cstheme="minorHAnsi"/>
        </w:rPr>
        <w:t>5</w:t>
      </w:r>
      <w:r>
        <w:rPr>
          <w:rFonts w:eastAsiaTheme="minorEastAsia" w:cstheme="minorHAnsi"/>
        </w:rPr>
        <w:t xml:space="preserve"> y en estas condiciones, pasará a la espira 8.</w:t>
      </w:r>
    </w:p>
    <w:p w14:paraId="456A8C94" w14:textId="55D18FC8" w:rsidR="004818CF" w:rsidRDefault="004818CF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>Obviamente, en este trabajo no se muestran los procedimientos de cálculo de la resistencia de radiación</w:t>
      </w:r>
      <w:r w:rsidR="00311B4E">
        <w:rPr>
          <w:rFonts w:eastAsiaTheme="minorEastAsia" w:cstheme="minorHAnsi"/>
        </w:rPr>
        <w:t>,</w:t>
      </w:r>
      <w:r w:rsidR="00C45A19">
        <w:rPr>
          <w:rFonts w:eastAsiaTheme="minorEastAsia" w:cstheme="minorHAnsi"/>
        </w:rPr>
        <w:t xml:space="preserve"> ni la determinación de </w:t>
      </w:r>
      <w:r w:rsidR="00311B4E">
        <w:rPr>
          <w:rFonts w:eastAsiaTheme="minorEastAsia" w:cstheme="minorHAnsi"/>
        </w:rPr>
        <w:t xml:space="preserve">la altura virtual </w:t>
      </w:r>
      <w:r w:rsidR="00C45A19">
        <w:rPr>
          <w:rFonts w:eastAsiaTheme="minorEastAsia" w:cstheme="minorHAnsi"/>
        </w:rPr>
        <w:t>H</w:t>
      </w:r>
      <w:r w:rsidR="00311B4E">
        <w:rPr>
          <w:rFonts w:eastAsiaTheme="minorEastAsia" w:cstheme="minorHAnsi"/>
        </w:rPr>
        <w:t xml:space="preserve"> que supone el sombrero</w:t>
      </w:r>
      <w:r w:rsidR="00C45A19">
        <w:rPr>
          <w:rFonts w:eastAsiaTheme="minorEastAsia" w:cstheme="minorHAnsi"/>
        </w:rPr>
        <w:t>, ni el diseño de la bobina</w:t>
      </w:r>
      <w:r w:rsidR="00311B4E">
        <w:rPr>
          <w:rFonts w:eastAsiaTheme="minorEastAsia" w:cstheme="minorHAnsi"/>
        </w:rPr>
        <w:t>,</w:t>
      </w:r>
      <w:r w:rsidR="00C45A19">
        <w:rPr>
          <w:rFonts w:eastAsiaTheme="minorEastAsia" w:cstheme="minorHAnsi"/>
        </w:rPr>
        <w:t xml:space="preserve"> </w:t>
      </w:r>
      <w:r w:rsidR="0069203A">
        <w:rPr>
          <w:rFonts w:eastAsiaTheme="minorEastAsia" w:cstheme="minorHAnsi"/>
        </w:rPr>
        <w:t xml:space="preserve">ni el diámetro equivalente de la torre, </w:t>
      </w:r>
      <w:r w:rsidR="00C45A19">
        <w:rPr>
          <w:rFonts w:eastAsiaTheme="minorEastAsia" w:cstheme="minorHAnsi"/>
        </w:rPr>
        <w:t>por no complicar más los cálculos que siempre resultan algo tediosos.</w:t>
      </w:r>
    </w:p>
    <w:p w14:paraId="5E605A68" w14:textId="6383F36F" w:rsidR="00C45A19" w:rsidRDefault="00C45A19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Es mejor utilizar los calculadores de mi página WEB </w:t>
      </w:r>
      <w:hyperlink r:id="rId13" w:history="1">
        <w:r w:rsidRPr="00246EEA">
          <w:rPr>
            <w:rStyle w:val="Hipervnculo"/>
            <w:rFonts w:eastAsiaTheme="minorEastAsia" w:cstheme="minorHAnsi"/>
          </w:rPr>
          <w:t>www.ea5nd.com</w:t>
        </w:r>
      </w:hyperlink>
      <w:r>
        <w:rPr>
          <w:rFonts w:eastAsiaTheme="minorEastAsia" w:cstheme="minorHAnsi"/>
        </w:rPr>
        <w:t xml:space="preserve"> que facilitan grandemente la tarea.</w:t>
      </w:r>
    </w:p>
    <w:p w14:paraId="581EDFDC" w14:textId="337EE266" w:rsidR="0069203A" w:rsidRDefault="0069203A" w:rsidP="005123D5">
      <w:pPr>
        <w:rPr>
          <w:rFonts w:eastAsiaTheme="minorEastAsia" w:cstheme="minorHAnsi"/>
        </w:rPr>
      </w:pPr>
    </w:p>
    <w:p w14:paraId="25C036FA" w14:textId="45D11338" w:rsidR="0069203A" w:rsidRDefault="0069203A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>Armando García</w:t>
      </w:r>
    </w:p>
    <w:p w14:paraId="0996A07F" w14:textId="6B457D5F" w:rsidR="0069203A" w:rsidRDefault="0069203A" w:rsidP="005123D5">
      <w:pPr>
        <w:rPr>
          <w:rFonts w:eastAsiaTheme="minorEastAsia" w:cstheme="minorHAnsi"/>
        </w:rPr>
      </w:pPr>
      <w:r>
        <w:rPr>
          <w:rFonts w:eastAsiaTheme="minorEastAsia" w:cstheme="minorHAnsi"/>
        </w:rPr>
        <w:t>EA5ND (Ex EA5BWL)</w:t>
      </w:r>
    </w:p>
    <w:p w14:paraId="239FE09C" w14:textId="1044EEF4" w:rsidR="006533BF" w:rsidRDefault="001A1379" w:rsidP="005123D5">
      <w:pPr>
        <w:rPr>
          <w:rFonts w:eastAsiaTheme="minorEastAsia"/>
        </w:rPr>
      </w:pPr>
      <w:r>
        <w:rPr>
          <w:rFonts w:eastAsiaTheme="minorEastAsia"/>
        </w:rPr>
        <w:t xml:space="preserve"> Bibliografía.- Calculo de antenas.- A. García </w:t>
      </w:r>
      <w:proofErr w:type="spellStart"/>
      <w:r>
        <w:rPr>
          <w:rFonts w:eastAsiaTheme="minorEastAsia"/>
        </w:rPr>
        <w:t>Dominguez</w:t>
      </w:r>
      <w:proofErr w:type="spellEnd"/>
      <w:r>
        <w:rPr>
          <w:rFonts w:eastAsiaTheme="minorEastAsia"/>
        </w:rPr>
        <w:t xml:space="preserve"> </w:t>
      </w:r>
      <w:r w:rsidR="00D11F38">
        <w:rPr>
          <w:rFonts w:eastAsiaTheme="minorEastAsia"/>
        </w:rPr>
        <w:t xml:space="preserve"> </w:t>
      </w:r>
      <w:r>
        <w:rPr>
          <w:rFonts w:eastAsiaTheme="minorEastAsia"/>
        </w:rPr>
        <w:t>4ª Ed.</w:t>
      </w:r>
      <w:r w:rsidR="00D11F3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Marcombo</w:t>
      </w:r>
      <w:proofErr w:type="spellEnd"/>
    </w:p>
    <w:p w14:paraId="19C8162A" w14:textId="6CAF9C68" w:rsidR="001A1379" w:rsidRPr="00617A11" w:rsidRDefault="00D11F38" w:rsidP="005123D5">
      <w:pPr>
        <w:rPr>
          <w:rFonts w:eastAsiaTheme="minorEastAsia"/>
        </w:rPr>
      </w:pPr>
      <w:r>
        <w:rPr>
          <w:rFonts w:eastAsiaTheme="minorEastAsia"/>
        </w:rPr>
        <w:t xml:space="preserve">                         </w:t>
      </w:r>
      <w:proofErr w:type="spellStart"/>
      <w:r>
        <w:rPr>
          <w:rFonts w:eastAsiaTheme="minorEastAsia"/>
        </w:rPr>
        <w:t>Electronic</w:t>
      </w:r>
      <w:proofErr w:type="spellEnd"/>
      <w:r>
        <w:rPr>
          <w:rFonts w:eastAsiaTheme="minorEastAsia"/>
        </w:rPr>
        <w:t xml:space="preserve"> and Radio </w:t>
      </w:r>
      <w:proofErr w:type="spellStart"/>
      <w:r w:rsidR="001A1379">
        <w:rPr>
          <w:rFonts w:eastAsiaTheme="minorEastAsia"/>
        </w:rPr>
        <w:t>Engineering</w:t>
      </w:r>
      <w:proofErr w:type="spellEnd"/>
      <w:r w:rsidR="001A137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spellStart"/>
      <w:r w:rsidR="001A1379">
        <w:rPr>
          <w:rFonts w:eastAsiaTheme="minorEastAsia"/>
        </w:rPr>
        <w:t>Handbook</w:t>
      </w:r>
      <w:proofErr w:type="spellEnd"/>
      <w:r>
        <w:rPr>
          <w:rFonts w:eastAsiaTheme="minorEastAsia"/>
        </w:rPr>
        <w:t xml:space="preserve"> 4ª Ed. </w:t>
      </w:r>
      <w:proofErr w:type="spellStart"/>
      <w:r>
        <w:rPr>
          <w:rFonts w:eastAsiaTheme="minorEastAsia"/>
        </w:rPr>
        <w:t>McGRAW-HILL</w:t>
      </w:r>
      <w:proofErr w:type="spellEnd"/>
    </w:p>
    <w:sectPr w:rsidR="001A1379" w:rsidRPr="00617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78C7"/>
    <w:multiLevelType w:val="multilevel"/>
    <w:tmpl w:val="550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BF"/>
    <w:rsid w:val="000045F7"/>
    <w:rsid w:val="000D52C9"/>
    <w:rsid w:val="00114FC0"/>
    <w:rsid w:val="00141F6B"/>
    <w:rsid w:val="001745DA"/>
    <w:rsid w:val="001A1379"/>
    <w:rsid w:val="002B45B4"/>
    <w:rsid w:val="002F4695"/>
    <w:rsid w:val="00311B4E"/>
    <w:rsid w:val="00352867"/>
    <w:rsid w:val="00413C9F"/>
    <w:rsid w:val="004473D2"/>
    <w:rsid w:val="00472B1F"/>
    <w:rsid w:val="004818CF"/>
    <w:rsid w:val="00497D16"/>
    <w:rsid w:val="004B6B9D"/>
    <w:rsid w:val="005123D5"/>
    <w:rsid w:val="0059292C"/>
    <w:rsid w:val="006146C8"/>
    <w:rsid w:val="00617A11"/>
    <w:rsid w:val="006533BF"/>
    <w:rsid w:val="006727E6"/>
    <w:rsid w:val="0069203A"/>
    <w:rsid w:val="006E0FBF"/>
    <w:rsid w:val="00733344"/>
    <w:rsid w:val="00795139"/>
    <w:rsid w:val="008765EE"/>
    <w:rsid w:val="008C7ED0"/>
    <w:rsid w:val="009514FA"/>
    <w:rsid w:val="009B0713"/>
    <w:rsid w:val="009D70F2"/>
    <w:rsid w:val="00A12725"/>
    <w:rsid w:val="00A239DF"/>
    <w:rsid w:val="00A46216"/>
    <w:rsid w:val="00AB4559"/>
    <w:rsid w:val="00AE089E"/>
    <w:rsid w:val="00B40597"/>
    <w:rsid w:val="00B70370"/>
    <w:rsid w:val="00B979A0"/>
    <w:rsid w:val="00C45A19"/>
    <w:rsid w:val="00C823EA"/>
    <w:rsid w:val="00CF1670"/>
    <w:rsid w:val="00D11F38"/>
    <w:rsid w:val="00D42B43"/>
    <w:rsid w:val="00D516A3"/>
    <w:rsid w:val="00D85CCA"/>
    <w:rsid w:val="00DE68CF"/>
    <w:rsid w:val="00E11FA1"/>
    <w:rsid w:val="00E628CD"/>
    <w:rsid w:val="00EB3591"/>
    <w:rsid w:val="00F95E77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2D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0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D1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45A1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5A1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AE08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r-only">
    <w:name w:val="sr-only"/>
    <w:basedOn w:val="Fuentedeprrafopredeter"/>
    <w:rsid w:val="00AE089E"/>
  </w:style>
  <w:style w:type="paragraph" w:customStyle="1" w:styleId="author">
    <w:name w:val="author"/>
    <w:basedOn w:val="Normal"/>
    <w:rsid w:val="00AE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responsive-hide">
    <w:name w:val="responsive-hide"/>
    <w:basedOn w:val="Fuentedeprrafopredeter"/>
    <w:rsid w:val="00AE089E"/>
  </w:style>
  <w:style w:type="character" w:styleId="Textoennegrita">
    <w:name w:val="Strong"/>
    <w:basedOn w:val="Fuentedeprrafopredeter"/>
    <w:uiPriority w:val="22"/>
    <w:qFormat/>
    <w:rsid w:val="00AE089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45B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8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F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0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D1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45A1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5A1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AE08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r-only">
    <w:name w:val="sr-only"/>
    <w:basedOn w:val="Fuentedeprrafopredeter"/>
    <w:rsid w:val="00AE089E"/>
  </w:style>
  <w:style w:type="paragraph" w:customStyle="1" w:styleId="author">
    <w:name w:val="author"/>
    <w:basedOn w:val="Normal"/>
    <w:rsid w:val="00AE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responsive-hide">
    <w:name w:val="responsive-hide"/>
    <w:basedOn w:val="Fuentedeprrafopredeter"/>
    <w:rsid w:val="00AE089E"/>
  </w:style>
  <w:style w:type="character" w:styleId="Textoennegrita">
    <w:name w:val="Strong"/>
    <w:basedOn w:val="Fuentedeprrafopredeter"/>
    <w:uiPriority w:val="22"/>
    <w:qFormat/>
    <w:rsid w:val="00AE089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45B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8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F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a5n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segundaguerra.com/viewtopic.php?t=12593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segundaguerra.com/viewtopic.php?t=12593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Garcia</dc:creator>
  <cp:keywords/>
  <dc:description/>
  <cp:lastModifiedBy>Usuario de Windows</cp:lastModifiedBy>
  <cp:revision>25</cp:revision>
  <cp:lastPrinted>2021-03-16T12:03:00Z</cp:lastPrinted>
  <dcterms:created xsi:type="dcterms:W3CDTF">2021-03-16T12:01:00Z</dcterms:created>
  <dcterms:modified xsi:type="dcterms:W3CDTF">2022-02-21T12:55:00Z</dcterms:modified>
</cp:coreProperties>
</file>